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202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年贵州省农业主推技术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  <w:t>家庭羊场高效生产技术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</w:pPr>
      <w:bookmarkStart w:id="2" w:name="_GoBack"/>
      <w:bookmarkEnd w:id="2"/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一、技术概述</w:t>
      </w:r>
    </w:p>
    <w:p>
      <w:pPr>
        <w:snapToGrid w:val="0"/>
        <w:spacing w:line="560" w:lineRule="exact"/>
        <w:ind w:firstLine="642" w:firstLineChars="200"/>
        <w:rPr>
          <w:rFonts w:ascii="Times New Roman" w:hAnsi="Times New Roman"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（一）技术基本情况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贵州92.5%面积为山地和丘陵，是全国唯一没有平原支撑省（区）；贵州气候温润，多灌草丛，山羊喜食灌木，肉羊业是边远贫困的少数民族地区重要产业。贵州岩溶地貌分布广泛，且发育强烈；脆弱的生态环境加上人口压力大等原因，石漠化问题严重；贵州存栏羊山羊占96%，主要为散户（30-50只/户）放牧饲养，饲养管理粗放，增重慢，母羊繁殖率不足200%，出栏周期在18月龄以上，养殖效益不高。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bookmarkStart w:id="0" w:name="_Hlk156221677"/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针对贵州养羊户规模小、生产水平低、生产效率低、生产效益低的突出问题</w:t>
      </w:r>
      <w:bookmarkEnd w:id="0"/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，明确了贵州家庭羊场适宜规模：能繁母羊50~100只、饲养规模150~500只，预期年收入15~40万元，并研究制定了贵州家庭羊场养殖经济效益评价标准；</w:t>
      </w:r>
      <w:bookmarkStart w:id="1" w:name="_Hlk156221597"/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优化集成了肉羊高效生产技术支撑体系：从品种改良、圈舍设计（改造）、疾病防控、公母大小分群、诱导发情、集中配种，羔羊培育、饲草料均衡供应、快速育肥、粪污资源化利用等关键环节</w:t>
      </w:r>
      <w:bookmarkEnd w:id="1"/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，构建了以天然草地放牧为主、人工草地放牧和全舍饲相结合的贵州家庭羊场高效生产技术体系，并进行应用示范推广。制（修）订地方标准3项：《家庭羊场生产技术规程》、《贵州黑山羊》和《山羊人工授精技术规程》，制订团体标准3项：《家庭羊场经济效益评价标准》、《家庭羊场人工草地高效养殖技术规程》和《家庭羊场全舍饲高效养殖技术规程》，参编专著2部。</w:t>
      </w:r>
    </w:p>
    <w:p>
      <w:pPr>
        <w:snapToGrid w:val="0"/>
        <w:spacing w:line="520" w:lineRule="exact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>
      <w:pPr>
        <w:tabs>
          <w:tab w:val="center" w:pos="4153"/>
        </w:tabs>
        <w:snapToGrid w:val="0"/>
        <w:jc w:val="center"/>
      </w:pPr>
      <w:r>
        <w:rPr>
          <w:rFonts w:hint="eastAsia"/>
        </w:rPr>
        <w:drawing>
          <wp:inline distT="0" distB="0" distL="114300" distR="114300">
            <wp:extent cx="4286885" cy="3215640"/>
            <wp:effectExtent l="0" t="0" r="0" b="3810"/>
            <wp:docPr id="6" name="图片 6" descr="IMG_4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45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3570" cy="322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4153"/>
        </w:tabs>
        <w:snapToGrid w:val="0"/>
        <w:ind w:firstLine="1050" w:firstLineChars="500"/>
        <w:jc w:val="center"/>
      </w:pPr>
    </w:p>
    <w:p>
      <w:pPr>
        <w:snapToGrid w:val="0"/>
        <w:spacing w:line="520" w:lineRule="exact"/>
        <w:ind w:firstLine="560" w:firstLineChars="200"/>
        <w:jc w:val="center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图1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家庭羊场适宜规模</w:t>
      </w:r>
    </w:p>
    <w:p>
      <w:pPr>
        <w:snapToGrid w:val="0"/>
        <w:spacing w:line="560" w:lineRule="exact"/>
        <w:ind w:firstLine="642" w:firstLineChars="200"/>
        <w:rPr>
          <w:rFonts w:ascii="Times New Roman" w:hAnsi="Times New Roman" w:eastAsia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ascii="Times New Roman" w:hAnsi="Times New Roman" w:eastAsia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技术示范推广情况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2020-2023年，推荐技术在习水、威宁、沿河、盘州、晴隆、赫章、龙里等县开展家庭羊场天然草地放牧、全舍饲，人工草地肉羊高效生产技术示范、应用。直接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示范应用氯氰碘柳胺钠、伊维菌素等驱虫药6000头份、传染性脓包疫苗免疫1600头份、三联四防疫苗11500头份、传胸疫苗14500头份、羊痘疫苗14500头份、CIDR栓1400个、代乳粉1280kg、羔羊料8400kg、育肥料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78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000kg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，推广草料架1000个。</w:t>
      </w:r>
    </w:p>
    <w:p>
      <w:pPr>
        <w:snapToGrid w:val="0"/>
        <w:spacing w:line="560" w:lineRule="exact"/>
        <w:ind w:firstLine="642" w:firstLineChars="200"/>
        <w:rPr>
          <w:rFonts w:ascii="Times New Roman" w:hAnsi="Times New Roman" w:eastAsia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ascii="Times New Roman" w:hAnsi="Times New Roman" w:eastAsia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提质增效情况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经威宁、晴隆畜牧部门现场测评，威宁二塘镇和雪山镇天然草地放牧家庭羊场繁殖率由项目实施前的130%-154%提高到191%-201%，提高了47%-64%，出栏羊体重较项目实施前增加4.77kg；晴隆光照、茶马镇人工草地放牧家庭羊场繁殖率由项目实施前的185%提高到259%，提高了74%，出栏羊体重增加4.41kg；晴隆县沙子镇全舍饲家庭羊场繁殖率由231%提高到271%，提高40%，出栏羊体重增加2.4kg。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家庭羊场适度规模养殖，突破了贵州肉羊高效生产的地形、生态、资源等瓶颈，实现小群体大规模、生态与产业的协调发展。将天然草地全年放牧的饲养方式转变为夏秋季放牧、春季放牧补饲和冬季舍饲结合的方式，有效利用天然草地资源降低饲养成本，科学补饲和舍饲不仅减轻生态压力，实现天然草地可持续利用，而且有效提升了肉羊生产水平，实现高效生产。肉羊产业的发展提高了秸秆等饲草料资源利用率，变废为宝，过腹还田，与粮油生产为主的种植业形成良性循环，减少水土流失，遏制石漠化。</w:t>
      </w:r>
    </w:p>
    <w:p>
      <w:pPr>
        <w:snapToGrid w:val="0"/>
        <w:spacing w:line="560" w:lineRule="exact"/>
        <w:ind w:firstLine="642" w:firstLineChars="200"/>
        <w:rPr>
          <w:rFonts w:ascii="Times New Roman" w:hAnsi="Times New Roman" w:eastAsia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（四）技术获奖情况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该技术荣获2020年度贵州省科技进步三等奖。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二、技术要点</w:t>
      </w:r>
    </w:p>
    <w:p>
      <w:pPr>
        <w:snapToGrid w:val="0"/>
        <w:spacing w:line="600" w:lineRule="exact"/>
        <w:ind w:firstLine="642" w:firstLineChars="200"/>
        <w:rPr>
          <w:rFonts w:eastAsia="仿宋_GB2312" w:cs="Times New Roman"/>
          <w:b/>
          <w:color w:val="000000"/>
          <w:sz w:val="28"/>
          <w:szCs w:val="28"/>
        </w:rPr>
      </w:pPr>
      <w:r>
        <w:rPr>
          <w:rFonts w:hint="eastAsia" w:ascii="Times New Roman" w:hAnsi="Times New Roman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ascii="Times New Roman" w:hAnsi="Times New Roman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定向品种改良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天然草地放牧，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养殖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地方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羊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品种，注重选育提高；品种改良的父本选择波尔山羊等，兼顾放牧爬坡能力和肉用性能。天然草地放牧和全舍饲，品种改良父本选择简州大耳羊、云上黑山羊等，繁殖性能高，兼顾产肉性能。</w:t>
      </w:r>
    </w:p>
    <w:p>
      <w:pPr>
        <w:snapToGrid w:val="0"/>
        <w:jc w:val="center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drawing>
          <wp:inline distT="0" distB="0" distL="114300" distR="114300">
            <wp:extent cx="4640580" cy="3482975"/>
            <wp:effectExtent l="0" t="0" r="7620" b="3175"/>
            <wp:docPr id="8" name="图片 8" descr="波尔山羊（公羊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波尔山羊（公羊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530" cy="353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图2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波尔山羊</w:t>
      </w:r>
    </w:p>
    <w:p>
      <w:pPr>
        <w:snapToGrid w:val="0"/>
        <w:jc w:val="center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drawing>
          <wp:inline distT="0" distB="0" distL="114300" distR="114300">
            <wp:extent cx="4614545" cy="3099435"/>
            <wp:effectExtent l="0" t="0" r="0" b="5715"/>
            <wp:docPr id="10" name="图片 10" descr="简州大耳羊（公羊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简州大耳羊（公羊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7245" cy="3127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图3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简州大耳羊</w:t>
      </w:r>
    </w:p>
    <w:p>
      <w:pPr>
        <w:numPr>
          <w:ilvl w:val="0"/>
          <w:numId w:val="1"/>
        </w:numPr>
        <w:snapToGrid w:val="0"/>
        <w:spacing w:line="600" w:lineRule="exact"/>
        <w:ind w:firstLine="642" w:firstLineChars="200"/>
        <w:rPr>
          <w:rFonts w:ascii="Times New Roman" w:hAnsi="Times New Roman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圈舍设计（改造）</w:t>
      </w:r>
    </w:p>
    <w:p>
      <w:pPr>
        <w:snapToGrid w:val="0"/>
        <w:spacing w:line="520" w:lineRule="exact"/>
        <w:ind w:firstLine="42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708660</wp:posOffset>
            </wp:positionV>
            <wp:extent cx="4605020" cy="2931160"/>
            <wp:effectExtent l="19050" t="19050" r="24130" b="21590"/>
            <wp:wrapTopAndBottom/>
            <wp:docPr id="15363" name="图片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图片 7"/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05020" cy="293116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圈舍功能分区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；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修建雨水沟、粪尿沟，实现雨污分离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；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修建集粪池，堆积生物发酵还田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。</w:t>
      </w:r>
    </w:p>
    <w:p>
      <w:pPr>
        <w:snapToGrid w:val="0"/>
        <w:spacing w:line="520" w:lineRule="exact"/>
        <w:ind w:firstLine="560" w:firstLineChars="200"/>
        <w:jc w:val="center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图4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家庭羊场生产布局</w:t>
      </w:r>
    </w:p>
    <w:p>
      <w:pPr>
        <w:numPr>
          <w:ilvl w:val="0"/>
          <w:numId w:val="1"/>
        </w:numPr>
        <w:snapToGrid w:val="0"/>
        <w:spacing w:line="600" w:lineRule="exact"/>
        <w:ind w:firstLine="642" w:firstLineChars="200"/>
        <w:rPr>
          <w:rFonts w:ascii="Times New Roman" w:hAnsi="Times New Roman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疾病防控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对口蹄疫、小反刍兽疫、羊痘、传染性胸膜肺炎、三联四防进行免疫，布氏杆菌病检测、净化；环境卫生每周消杀1次；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放牧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羊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寄生虫混合感染严重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优势虫种为球虫、线虫、绦虫、硬蜱、泰勒虫和无浆体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，针对性驱虫。</w:t>
      </w:r>
    </w:p>
    <w:p>
      <w:pPr>
        <w:numPr>
          <w:ilvl w:val="0"/>
          <w:numId w:val="1"/>
        </w:numPr>
        <w:snapToGrid w:val="0"/>
        <w:spacing w:line="600" w:lineRule="exact"/>
        <w:ind w:firstLine="642" w:firstLineChars="200"/>
        <w:rPr>
          <w:rFonts w:ascii="Times New Roman" w:hAnsi="Times New Roman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高效繁殖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公母严格分群饲养；在繁殖季节到来前，将试情公羊放入母羊群诱导母羊集中发情，公母比例1:25；混群10天后，发情的母羊挑出配种。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>
      <w:pPr>
        <w:snapToGrid w:val="0"/>
        <w:spacing w:line="520" w:lineRule="exact"/>
        <w:ind w:firstLine="42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329565</wp:posOffset>
            </wp:positionH>
            <wp:positionV relativeFrom="paragraph">
              <wp:posOffset>86360</wp:posOffset>
            </wp:positionV>
            <wp:extent cx="4614545" cy="3805555"/>
            <wp:effectExtent l="0" t="0" r="0" b="4445"/>
            <wp:wrapNone/>
            <wp:docPr id="3" name="图片 2" descr="公羊肉羊诱导母羊发情.mp4-20231221-161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公羊肉羊诱导母羊发情.mp4-20231221-161539"/>
                    <pic:cNvPicPr>
                      <a:picLocks noChangeAspect="1"/>
                    </pic:cNvPicPr>
                  </pic:nvPicPr>
                  <pic:blipFill>
                    <a:blip r:embed="rId9"/>
                    <a:srcRect l="31236"/>
                    <a:stretch>
                      <a:fillRect/>
                    </a:stretch>
                  </pic:blipFill>
                  <pic:spPr>
                    <a:xfrm>
                      <a:off x="0" y="0"/>
                      <a:ext cx="4614545" cy="380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>
      <w:pPr>
        <w:snapToGrid w:val="0"/>
        <w:spacing w:line="520" w:lineRule="exact"/>
        <w:jc w:val="center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图5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试情公羊诱导母羊发情</w:t>
      </w:r>
    </w:p>
    <w:p>
      <w:pPr>
        <w:numPr>
          <w:ilvl w:val="0"/>
          <w:numId w:val="1"/>
        </w:numPr>
        <w:snapToGrid w:val="0"/>
        <w:spacing w:line="600" w:lineRule="exact"/>
        <w:ind w:firstLine="642" w:firstLineChars="200"/>
        <w:rPr>
          <w:rFonts w:ascii="Times New Roman" w:hAnsi="Times New Roman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羔羊培育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冬季产羔舍注意保温；羔羊出生后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1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小时内吃到初乳；缺奶的羔羊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用其它母羊代哺，或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饲喂代乳粉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；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7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~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10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日龄羔羊开始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训练吃草料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；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10～40日龄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羔羊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补饲开口料50g/d～80 g/d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或将玉米、黄豆炒熟打成粉，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并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按6:4比例混匀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饲喂；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40～60日龄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羔羊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补饲羔羊料100g/d～120 g/d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；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断奶不超过2月龄。</w:t>
      </w:r>
    </w:p>
    <w:p>
      <w:pPr>
        <w:numPr>
          <w:ilvl w:val="0"/>
          <w:numId w:val="1"/>
        </w:numPr>
        <w:snapToGrid w:val="0"/>
        <w:spacing w:line="600" w:lineRule="exact"/>
        <w:ind w:firstLine="642" w:firstLineChars="200"/>
        <w:rPr>
          <w:rFonts w:ascii="Times New Roman" w:hAnsi="Times New Roman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快速育肥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舍饲育肥技术：25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kg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杂交山羊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全价日粮ME 10.76MJ/kg，CP 13.5%，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每日饲喂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1.2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kg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~1.3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kg，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育肥30天，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平均日增重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可达200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g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左右；5~6月龄15kg本地山羊，育肥60天，平均日增重150g左右，平均胴体重16kg，胴体脂肪含量值13，适合烧烤。</w:t>
      </w:r>
    </w:p>
    <w:p>
      <w:pPr>
        <w:snapToGrid w:val="0"/>
        <w:spacing w:line="520" w:lineRule="exact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>
      <w:pPr>
        <w:snapToGrid w:val="0"/>
        <w:spacing w:line="520" w:lineRule="exact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>
      <w:pPr>
        <w:snapToGrid w:val="0"/>
        <w:spacing w:line="520" w:lineRule="exac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128270</wp:posOffset>
            </wp:positionV>
            <wp:extent cx="4735830" cy="3088005"/>
            <wp:effectExtent l="0" t="0" r="7620" b="0"/>
            <wp:wrapNone/>
            <wp:docPr id="9" name="图片 9" descr="IMG_20190412_105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190412_105212"/>
                    <pic:cNvPicPr>
                      <a:picLocks noChangeAspect="1"/>
                    </pic:cNvPicPr>
                  </pic:nvPicPr>
                  <pic:blipFill>
                    <a:blip r:embed="rId10"/>
                    <a:srcRect r="13717"/>
                    <a:stretch>
                      <a:fillRect/>
                    </a:stretch>
                  </pic:blipFill>
                  <pic:spPr>
                    <a:xfrm>
                      <a:off x="0" y="0"/>
                      <a:ext cx="4735902" cy="3088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520" w:lineRule="exact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>
      <w:pPr>
        <w:snapToGrid w:val="0"/>
        <w:spacing w:line="520" w:lineRule="exact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>
      <w:pPr>
        <w:snapToGrid w:val="0"/>
        <w:spacing w:line="520" w:lineRule="exact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>
      <w:pPr>
        <w:snapToGrid w:val="0"/>
        <w:spacing w:line="520" w:lineRule="exact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>
      <w:pPr>
        <w:snapToGrid w:val="0"/>
        <w:spacing w:line="520" w:lineRule="exact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>
      <w:pPr>
        <w:snapToGrid w:val="0"/>
        <w:spacing w:line="520" w:lineRule="exact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>
      <w:pPr>
        <w:snapToGrid w:val="0"/>
        <w:spacing w:line="520" w:lineRule="exact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>
      <w:pPr>
        <w:snapToGrid w:val="0"/>
        <w:spacing w:line="520" w:lineRule="exact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>
      <w:pPr>
        <w:snapToGrid w:val="0"/>
        <w:spacing w:line="520" w:lineRule="exact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>
      <w:pPr>
        <w:snapToGrid w:val="0"/>
        <w:spacing w:line="520" w:lineRule="exact"/>
        <w:jc w:val="center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图6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育肥技术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放牧补饲育肥技术：25kg本地山羊，每天放牧5 h，归牧后按照试验羊体重1.2%~1.5%补饲精料，短期日增重可达100g左右。</w:t>
      </w:r>
    </w:p>
    <w:p>
      <w:pPr>
        <w:numPr>
          <w:ilvl w:val="0"/>
          <w:numId w:val="1"/>
        </w:numPr>
        <w:snapToGrid w:val="0"/>
        <w:spacing w:line="600" w:lineRule="exact"/>
        <w:ind w:firstLine="642" w:firstLineChars="200"/>
        <w:rPr>
          <w:rFonts w:ascii="Times New Roman" w:hAnsi="Times New Roman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饲草料均衡供应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天然草地牧草完全返青后，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夏、秋季节全天放牧；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刚入冬到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牧草休眠或枯黄前，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放牧结合补饲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；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牧草枯黄后到牧草返青前舍饲：制作青贮玉米，作为重要粗饲料来源；充分利用花生秧、玉米秸、甘蔗渣等粗饲料；人工种草作为补充；公母、大小分群饲养，配制全价日粮饲喂。</w:t>
      </w:r>
    </w:p>
    <w:p>
      <w:pPr>
        <w:numPr>
          <w:ilvl w:val="0"/>
          <w:numId w:val="1"/>
        </w:numPr>
        <w:snapToGrid w:val="0"/>
        <w:spacing w:line="600" w:lineRule="exact"/>
        <w:ind w:firstLine="642" w:firstLineChars="200"/>
        <w:rPr>
          <w:rFonts w:ascii="Times New Roman" w:hAnsi="Times New Roman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及时出栏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育肥羊体重35 kg以上即可出栏，出栏时间不宜超过18月龄。</w:t>
      </w:r>
    </w:p>
    <w:p>
      <w:pPr>
        <w:adjustRightInd w:val="0"/>
        <w:snapToGrid w:val="0"/>
        <w:spacing w:line="600" w:lineRule="exact"/>
        <w:ind w:firstLine="640"/>
        <w:rPr>
          <w:rFonts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三、适宜区域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贵州全省。</w:t>
      </w:r>
    </w:p>
    <w:p>
      <w:pPr>
        <w:adjustRightInd w:val="0"/>
        <w:snapToGrid w:val="0"/>
        <w:spacing w:line="600" w:lineRule="exact"/>
        <w:ind w:firstLine="640"/>
        <w:rPr>
          <w:rFonts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四、注意事项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不留种的断奶公羔及时去势，避免公母羊过早配种；及时断奶，断奶时间不宜超过2个月；以草定畜，冬季枯黄、春季牧草未返青之前，舍饲，不仅可以防止羊掉膘，还利用草地的可持续利用；出栏的育肥羊不宜超过18个月，年龄大的羊不仅饲料报酬低，而且育肥后脂肪沉积多、肉质差；做好生产、投入、销售记录，算好经济总账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五、技术依托单位</w:t>
      </w:r>
    </w:p>
    <w:p>
      <w:pPr>
        <w:snapToGrid w:val="0"/>
        <w:spacing w:line="600" w:lineRule="exact"/>
        <w:ind w:firstLine="562" w:firstLineChars="200"/>
        <w:rPr>
          <w:rFonts w:ascii="仿宋_GB2312" w:hAnsi="楷体_GB2312" w:eastAsia="仿宋_GB2312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_GB2312" w:eastAsia="仿宋_GB2312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1.贵州省肉羊产业技术体系</w:t>
      </w:r>
    </w:p>
    <w:p>
      <w:pPr>
        <w:snapToGrid w:val="0"/>
        <w:spacing w:line="600" w:lineRule="exact"/>
        <w:ind w:firstLine="560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联系地址：贵阳市花溪区金欣社区省农科院草业所</w:t>
      </w:r>
    </w:p>
    <w:p>
      <w:pPr>
        <w:snapToGrid w:val="0"/>
        <w:spacing w:line="600" w:lineRule="exact"/>
        <w:ind w:firstLine="560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邮政编码：550006</w:t>
      </w:r>
    </w:p>
    <w:p>
      <w:pPr>
        <w:snapToGrid w:val="0"/>
        <w:spacing w:line="600" w:lineRule="exact"/>
        <w:ind w:firstLine="560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 系 人：李世歌</w:t>
      </w:r>
    </w:p>
    <w:p>
      <w:pPr>
        <w:snapToGrid w:val="0"/>
        <w:spacing w:line="600" w:lineRule="exact"/>
        <w:ind w:firstLine="560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联系电话：1</w:t>
      </w:r>
      <w:r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5285175812</w:t>
      </w:r>
    </w:p>
    <w:p>
      <w:pPr>
        <w:snapToGrid w:val="0"/>
        <w:spacing w:line="600" w:lineRule="exact"/>
        <w:ind w:firstLine="560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电子邮箱：2892486467@qq.com</w:t>
      </w:r>
    </w:p>
    <w:p>
      <w:pPr>
        <w:snapToGrid w:val="0"/>
        <w:spacing w:line="600" w:lineRule="exact"/>
        <w:ind w:firstLine="562" w:firstLineChars="200"/>
        <w:rPr>
          <w:rFonts w:ascii="仿宋_GB2312" w:hAnsi="楷体_GB2312" w:eastAsia="仿宋_GB2312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楷体_GB2312" w:eastAsia="仿宋_GB2312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2.贵州省畜禽遗传资源管理站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联系地址：贵阳市云岩区延安中路60号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邮政编码：550001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联 系 人：毛凤显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联系电话：085185281518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电子邮箱：maofengxian1974@163.com</w:t>
      </w:r>
    </w:p>
    <w:p>
      <w:pPr>
        <w:snapToGrid w:val="0"/>
        <w:spacing w:line="600" w:lineRule="exact"/>
        <w:ind w:firstLine="562" w:firstLineChars="200"/>
        <w:rPr>
          <w:rFonts w:ascii="仿宋_GB2312" w:hAnsi="楷体_GB2312" w:eastAsia="仿宋_GB2312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楷体_GB2312" w:eastAsia="仿宋_GB2312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楷体_GB2312" w:eastAsia="仿宋_GB2312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.威宁彝族回族苗族自治县畜牧业发展服务中心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联系地址：贵州省毕节市威宁县五里岗街道人力资源服务产业园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邮政编码：553100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联 系 人：宫伟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联系电话：18212643689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电子邮箱：307374732@qq.com</w:t>
      </w:r>
    </w:p>
    <w:p>
      <w:pPr>
        <w:snapToGrid w:val="0"/>
        <w:spacing w:line="600" w:lineRule="exact"/>
        <w:ind w:firstLine="562" w:firstLineChars="200"/>
        <w:rPr>
          <w:rFonts w:ascii="仿宋_GB2312" w:hAnsi="楷体_GB2312" w:eastAsia="仿宋_GB2312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楷体_GB2312" w:eastAsia="仿宋_GB2312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4.习水县畜牧渔业发展中心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联系地址：习水县杉王街道红二路农业农村局二区 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邮政编码：564600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联系人：张劲松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联系电话：0851-22520102 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电子邮箱：</w:t>
      </w:r>
      <w:r>
        <w:fldChar w:fldCharType="begin"/>
      </w:r>
      <w:r>
        <w:instrText xml:space="preserve"> HYPERLINK "mailto:1193902686@qq.com" </w:instrText>
      </w:r>
      <w:r>
        <w:fldChar w:fldCharType="separate"/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1193902686@qq.com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fldChar w:fldCharType="end"/>
      </w:r>
    </w:p>
    <w:p>
      <w:pPr>
        <w:snapToGrid w:val="0"/>
        <w:spacing w:line="600" w:lineRule="exact"/>
        <w:ind w:firstLine="562" w:firstLineChars="200"/>
        <w:rPr>
          <w:rFonts w:ascii="仿宋_GB2312" w:hAnsi="楷体_GB2312" w:eastAsia="仿宋_GB2312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楷体_GB2312" w:eastAsia="仿宋_GB2312" w:cs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5.晴隆县草地畜牧中心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联系地址：晴隆县莲城镇南街社区 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邮政编码：561400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联系人：何涛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联系电话：18932080765 </w:t>
      </w:r>
    </w:p>
    <w:p>
      <w:pPr>
        <w:snapToGrid w:val="0"/>
        <w:spacing w:line="52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电子邮箱：</w:t>
      </w:r>
      <w:r>
        <w:fldChar w:fldCharType="begin"/>
      </w:r>
      <w:r>
        <w:instrText xml:space="preserve"> HYPERLINK "mailto:330576550@qq.com" </w:instrText>
      </w:r>
      <w:r>
        <w:fldChar w:fldCharType="separate"/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330576550@qq.com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fldChar w:fldCharType="end"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8292654"/>
    </w:sdtPr>
    <w:sdtEndPr>
      <w:rPr>
        <w:rFonts w:ascii="Times New Roman" w:hAnsi="Times New Roman" w:cs="Times New Roman"/>
      </w:rPr>
    </w:sdtEndPr>
    <w:sdtContent>
      <w:p>
        <w:pPr>
          <w:pStyle w:val="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9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E44A39"/>
    <w:multiLevelType w:val="singleLevel"/>
    <w:tmpl w:val="E6E44A3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zM2NjNzMxOGViZWYyMDMxNjM3MTk2MDJiZGEzMmEifQ=="/>
  </w:docVars>
  <w:rsids>
    <w:rsidRoot w:val="47307FD9"/>
    <w:rsid w:val="003400A7"/>
    <w:rsid w:val="0035078F"/>
    <w:rsid w:val="004B0193"/>
    <w:rsid w:val="00646EB0"/>
    <w:rsid w:val="006C02D9"/>
    <w:rsid w:val="00B40C5C"/>
    <w:rsid w:val="00BC6C61"/>
    <w:rsid w:val="00C9114F"/>
    <w:rsid w:val="00DD38DE"/>
    <w:rsid w:val="00E743D9"/>
    <w:rsid w:val="00EF4AA6"/>
    <w:rsid w:val="00FB2D8F"/>
    <w:rsid w:val="0E2A646C"/>
    <w:rsid w:val="1FBA579B"/>
    <w:rsid w:val="2C863013"/>
    <w:rsid w:val="3AF630AE"/>
    <w:rsid w:val="3D912D0A"/>
    <w:rsid w:val="457A6ADD"/>
    <w:rsid w:val="47307FD9"/>
    <w:rsid w:val="4D357738"/>
    <w:rsid w:val="55D36F1A"/>
    <w:rsid w:val="669A1385"/>
    <w:rsid w:val="75321A53"/>
    <w:rsid w:val="7C2A61DA"/>
    <w:rsid w:val="F623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451</Words>
  <Characters>2577</Characters>
  <Lines>21</Lines>
  <Paragraphs>6</Paragraphs>
  <TotalTime>0</TotalTime>
  <ScaleCrop>false</ScaleCrop>
  <LinksUpToDate>false</LinksUpToDate>
  <CharactersWithSpaces>3022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2024-01-15T12:22:00Z</dcterms:created>
  <dc:creator>汪妍</dc:creator>
  <cp:lastModifiedBy>ysgz</cp:lastModifiedBy>
  <cp:lastPrinted>2024-10-22T15:15:00Z</cp:lastPrinted>
  <dcterms:modified xsi:type="dcterms:W3CDTF">2025-01-09T20:42:55Z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CF087228548F4B62B9ECBFE78F93304A_13</vt:lpwstr>
  </property>
</Properties>
</file>